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Default="00C40F7C" w:rsidP="00C40F7C">
      <w:pPr>
        <w:ind w:left="1781" w:right="342"/>
        <w:rPr>
          <w:rStyle w:val="Hyperlink"/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092C2E43" w14:textId="3CBBEFBB" w:rsidR="000A4BC6" w:rsidRPr="00614245" w:rsidRDefault="000A4BC6" w:rsidP="00C40F7C">
      <w:pPr>
        <w:ind w:left="1781" w:right="342"/>
        <w:rPr>
          <w:sz w:val="16"/>
          <w:szCs w:val="16"/>
        </w:rPr>
      </w:pPr>
      <w:r>
        <w:rPr>
          <w:rStyle w:val="Hyperlink"/>
          <w:sz w:val="16"/>
          <w:szCs w:val="16"/>
        </w:rPr>
        <w:t>info@wilpshireparishcouncil.org.uk</w:t>
      </w: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49EF884B" w:rsidR="00A17516" w:rsidRPr="00CB666C" w:rsidRDefault="0061675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1</w:t>
      </w:r>
      <w:r w:rsidR="000A4BC6">
        <w:rPr>
          <w:rFonts w:asciiTheme="minorHAnsi" w:hAnsiTheme="minorHAnsi" w:cstheme="minorHAnsi"/>
          <w:szCs w:val="18"/>
        </w:rPr>
        <w:t>9 June</w:t>
      </w:r>
      <w:r>
        <w:rPr>
          <w:rFonts w:asciiTheme="minorHAnsi" w:hAnsiTheme="minorHAnsi" w:cstheme="minorHAnsi"/>
          <w:szCs w:val="18"/>
        </w:rPr>
        <w:t xml:space="preserve"> 2024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4567E98E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annual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0A4BC6">
        <w:rPr>
          <w:rFonts w:asciiTheme="minorHAnsi" w:hAnsiTheme="minorHAnsi" w:cstheme="minorHAnsi"/>
          <w:szCs w:val="18"/>
        </w:rPr>
        <w:t xml:space="preserve">26 June </w:t>
      </w:r>
      <w:r w:rsidR="001E01A5">
        <w:rPr>
          <w:rFonts w:asciiTheme="minorHAnsi" w:hAnsiTheme="minorHAnsi" w:cstheme="minorHAnsi"/>
          <w:szCs w:val="18"/>
        </w:rPr>
        <w:t>202</w:t>
      </w:r>
      <w:r w:rsidR="00616756">
        <w:rPr>
          <w:rFonts w:asciiTheme="minorHAnsi" w:hAnsiTheme="minorHAnsi" w:cstheme="minorHAnsi"/>
          <w:szCs w:val="18"/>
        </w:rPr>
        <w:t>4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167998F3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033C856B" w14:textId="7F17E9E4" w:rsidR="00616756" w:rsidRDefault="006046E5" w:rsidP="00616756">
            <w:pPr>
              <w:spacing w:after="0" w:line="259" w:lineRule="auto"/>
              <w:ind w:left="0" w:firstLine="0"/>
            </w:pPr>
            <w:r>
              <w:t>Cllr Gaffney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767FCE9A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6A3" w14:textId="2025D7B8" w:rsidR="000A4BC6" w:rsidRDefault="000A4BC6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2C5C" w14:textId="5374BE6C" w:rsidR="000A4BC6" w:rsidRDefault="000A4BC6" w:rsidP="000C797C">
            <w:pPr>
              <w:spacing w:after="0" w:line="240" w:lineRule="auto"/>
              <w:ind w:left="10"/>
            </w:pPr>
            <w:r>
              <w:t>Declarations of Interest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B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20C5D94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1B5" w14:textId="612C7E22" w:rsidR="000A4BC6" w:rsidRDefault="000A4BC6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956F" w14:textId="35235630" w:rsidR="000A4BC6" w:rsidRDefault="000A4BC6" w:rsidP="000C797C">
            <w:pPr>
              <w:spacing w:after="0" w:line="240" w:lineRule="auto"/>
              <w:ind w:left="10"/>
            </w:pPr>
            <w:r>
              <w:t>Public Participation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A48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622472A6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10A81FA6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0A4BC6">
              <w:t>22</w:t>
            </w:r>
            <w:r w:rsidR="00AE6456">
              <w:t>/0</w:t>
            </w:r>
            <w:r w:rsidR="000A4BC6">
              <w:t>5</w:t>
            </w:r>
            <w:r w:rsidR="00AE6456">
              <w:t>/202</w:t>
            </w:r>
            <w:r w:rsidR="00616756">
              <w:t>4</w:t>
            </w:r>
            <w:r w:rsidR="000A4BC6">
              <w:t>.</w:t>
            </w: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468A46D7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6110569C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1C6FE6AC" w14:textId="532A23D6" w:rsidR="00291E91" w:rsidRDefault="00291E91" w:rsidP="00D34963">
            <w:pPr>
              <w:spacing w:after="0" w:line="240" w:lineRule="auto"/>
              <w:ind w:left="0" w:firstLine="0"/>
            </w:pPr>
          </w:p>
          <w:p w14:paraId="2CFECE4B" w14:textId="1154B811" w:rsidR="00616756" w:rsidRDefault="00616756" w:rsidP="00D34963">
            <w:pPr>
              <w:spacing w:after="0" w:line="240" w:lineRule="auto"/>
              <w:ind w:left="0" w:firstLine="0"/>
            </w:pPr>
            <w:r>
              <w:t>Min</w:t>
            </w:r>
            <w:r w:rsidR="00A86220">
              <w:t xml:space="preserve"> </w:t>
            </w:r>
            <w:r>
              <w:t xml:space="preserve">4955 – steps at the stepping stones – further email sent to LCC </w:t>
            </w:r>
            <w:r w:rsidR="000A4BC6">
              <w:t>explaining it was the steps and not the stepping stones</w:t>
            </w:r>
            <w:r>
              <w:t>– awaiting reply</w:t>
            </w:r>
          </w:p>
          <w:p w14:paraId="0738512F" w14:textId="50A738FC" w:rsidR="006046E5" w:rsidRDefault="006046E5" w:rsidP="00D34963">
            <w:pPr>
              <w:spacing w:after="0" w:line="240" w:lineRule="auto"/>
              <w:ind w:left="0" w:firstLine="0"/>
            </w:pPr>
            <w:r>
              <w:t>Public rights advertisement changed to 10 June – 19 July 2024</w:t>
            </w:r>
          </w:p>
          <w:p w14:paraId="0744B195" w14:textId="02A3BBF5" w:rsidR="00616756" w:rsidRDefault="00616756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47DC32D8" w:rsidR="00654F96" w:rsidRDefault="000A4BC6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A320310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5CCDA740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413D35">
              <w:rPr>
                <w:rFonts w:ascii="Arial" w:eastAsia="Arial" w:hAnsi="Arial" w:cs="Arial"/>
                <w:sz w:val="22"/>
              </w:rPr>
              <w:t>All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38549ED8" w:rsidR="00654F96" w:rsidRDefault="006046E5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D981A2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7173F0E3" w14:textId="4171CD0F" w:rsidR="00C21553" w:rsidRDefault="003B6542" w:rsidP="00616756">
            <w:pPr>
              <w:spacing w:after="25" w:line="259" w:lineRule="auto"/>
              <w:ind w:left="29" w:firstLine="0"/>
            </w:pPr>
            <w:r>
              <w:t>C Walton</w:t>
            </w:r>
            <w:r w:rsidR="00616756">
              <w:t xml:space="preserve"> inv -</w:t>
            </w:r>
            <w:r w:rsidR="000A4BC6">
              <w:t>4256 April visits £114.50  cheque no 102377</w:t>
            </w:r>
          </w:p>
          <w:p w14:paraId="761AC17E" w14:textId="30C035A2" w:rsidR="00616756" w:rsidRDefault="00E74EE3" w:rsidP="000A4BC6">
            <w:pPr>
              <w:spacing w:after="25" w:line="259" w:lineRule="auto"/>
              <w:ind w:left="29" w:firstLine="0"/>
            </w:pPr>
            <w:r>
              <w:t xml:space="preserve">L Lund </w:t>
            </w:r>
            <w:r w:rsidR="000A4BC6">
              <w:t xml:space="preserve">June </w:t>
            </w:r>
            <w:r>
              <w:t>Salary   £</w:t>
            </w:r>
            <w:r w:rsidR="00616756">
              <w:t>522.64</w:t>
            </w:r>
            <w:r>
              <w:t xml:space="preserve"> – tax £</w:t>
            </w:r>
            <w:r w:rsidR="00616756">
              <w:t>104.60</w:t>
            </w:r>
            <w:r>
              <w:t xml:space="preserve"> = £</w:t>
            </w:r>
            <w:r w:rsidR="00616756">
              <w:t xml:space="preserve">418.04 </w:t>
            </w:r>
            <w:r>
              <w:t xml:space="preserve">cheque </w:t>
            </w:r>
            <w:r w:rsidR="00616756">
              <w:t xml:space="preserve">no </w:t>
            </w:r>
            <w:r w:rsidR="00884ED1">
              <w:t>1023</w:t>
            </w:r>
            <w:r w:rsidR="000A4BC6">
              <w:t>78</w:t>
            </w:r>
          </w:p>
          <w:p w14:paraId="7B9038BC" w14:textId="2FA02C51" w:rsidR="00616756" w:rsidRDefault="00616756" w:rsidP="00664AB9">
            <w:pPr>
              <w:spacing w:after="25" w:line="259" w:lineRule="auto"/>
              <w:ind w:left="29" w:firstLine="0"/>
            </w:pPr>
            <w:r>
              <w:t>HMRC £104.60 cheque no 102</w:t>
            </w:r>
            <w:r w:rsidR="00884ED1">
              <w:t>37</w:t>
            </w:r>
            <w:r w:rsidR="000A4BC6">
              <w:t>9</w:t>
            </w:r>
          </w:p>
          <w:p w14:paraId="19703C11" w14:textId="04D5A80F" w:rsidR="00AA4D92" w:rsidRDefault="000A4BC6" w:rsidP="000A4BC6">
            <w:pPr>
              <w:spacing w:after="25" w:line="259" w:lineRule="auto"/>
              <w:ind w:left="29" w:firstLine="0"/>
            </w:pPr>
            <w:r>
              <w:t>C Ward</w:t>
            </w:r>
            <w:r w:rsidR="006046E5">
              <w:t xml:space="preserve"> £34.00 plants for station</w:t>
            </w:r>
            <w:r w:rsidR="00F512C9">
              <w:t xml:space="preserve"> cheque no 102380</w:t>
            </w:r>
          </w:p>
          <w:p w14:paraId="4A46ED9F" w14:textId="69846230" w:rsidR="00F512C9" w:rsidRDefault="00F512C9" w:rsidP="000A4BC6">
            <w:pPr>
              <w:spacing w:after="25" w:line="259" w:lineRule="auto"/>
              <w:ind w:left="29" w:firstLine="0"/>
            </w:pPr>
            <w:r>
              <w:t>Ark Plastics  £960.00 picnic table and benches DRPA cheque no 102381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7A74D001" w:rsidR="00B42513" w:rsidRDefault="006046E5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086D6FD" w14:textId="115E69E8" w:rsidR="00A86220" w:rsidRPr="00980AA2" w:rsidRDefault="006046E5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None at agenda setting time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8398D" w14:paraId="3DE5E05E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B3B" w14:textId="7298CFAA" w:rsidR="00D8398D" w:rsidRDefault="00D8398D">
            <w:pPr>
              <w:spacing w:after="0" w:line="259" w:lineRule="auto"/>
              <w:ind w:left="2" w:firstLine="0"/>
            </w:pPr>
            <w:r>
              <w:t>1</w:t>
            </w:r>
            <w:r w:rsidR="006046E5">
              <w:t>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530" w14:textId="33CFFDAB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248D0BCA" w14:textId="21596FB0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0E18E8D" w14:textId="72D8E5AB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Min 4961</w:t>
            </w:r>
            <w:r w:rsidR="00BB5B53">
              <w:rPr>
                <w:rFonts w:asciiTheme="minorHAnsi" w:eastAsia="Times New Roman" w:hAnsiTheme="minorHAnsi" w:cstheme="minorHAnsi"/>
                <w:color w:val="222222"/>
                <w:szCs w:val="18"/>
              </w:rPr>
              <w:t>,4984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traverse wall – awaiting quote from Yates Playgrounds for repair</w:t>
            </w:r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shuld be with me by meeting date – has to be replaced as too much damage for repairs.</w:t>
            </w:r>
          </w:p>
          <w:p w14:paraId="7287D4FB" w14:textId="263EE903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High Rota Web climber</w:t>
            </w:r>
            <w:r w:rsidR="00BB5B53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min 4984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quotation and request for grant from</w:t>
            </w:r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Rural fund – expression of interest sent to RVBC</w:t>
            </w:r>
          </w:p>
          <w:p w14:paraId="672CC404" w14:textId="1DAB8F0C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Picni</w:t>
            </w:r>
            <w:r w:rsidR="00D434DF">
              <w:rPr>
                <w:rFonts w:asciiTheme="minorHAnsi" w:eastAsia="Times New Roman" w:hAnsiTheme="minorHAnsi" w:cstheme="minorHAnsi"/>
                <w:color w:val="222222"/>
                <w:szCs w:val="18"/>
              </w:rPr>
              <w:t>c</w:t>
            </w:r>
            <w:r w:rsidR="00A86220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Table Min 4969 - Picnic table </w:t>
            </w:r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>may be in place by the time of this meeting – Cllr Gaffney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C92" w14:textId="77777777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FAE09D3" w14:textId="4832669E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1B5860B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</w:p>
          <w:p w14:paraId="1B181C82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</w:p>
          <w:p w14:paraId="360F73FE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B68C8A3" w14:textId="33443623" w:rsidR="007015DE" w:rsidRPr="00832026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7015DE" w14:paraId="79F3609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C3FA" w14:textId="104A1ED0" w:rsidR="007015DE" w:rsidRDefault="00A86220">
            <w:pPr>
              <w:spacing w:after="0" w:line="259" w:lineRule="auto"/>
              <w:ind w:left="2" w:firstLine="0"/>
            </w:pPr>
            <w:r>
              <w:t>1</w:t>
            </w:r>
            <w:r w:rsidR="006046E5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2DCD" w14:textId="3F7BB9A4" w:rsidR="007015DE" w:rsidRDefault="007015DE" w:rsidP="00690E7E">
            <w:pPr>
              <w:spacing w:after="0" w:line="259" w:lineRule="auto"/>
              <w:ind w:left="0" w:firstLine="0"/>
            </w:pPr>
            <w:r>
              <w:t>SPID – progress min 4966</w:t>
            </w:r>
            <w:r w:rsidR="00BB5B53">
              <w:t>, 4990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577" w14:textId="3815129B" w:rsidR="007015DE" w:rsidRDefault="007015DE" w:rsidP="00832026">
            <w:pPr>
              <w:spacing w:after="0" w:line="259" w:lineRule="auto"/>
              <w:ind w:left="1" w:firstLine="0"/>
            </w:pPr>
            <w:r>
              <w:t>Cllr Roberts</w:t>
            </w:r>
            <w:r w:rsidR="0045201A">
              <w:t>/Foote</w:t>
            </w:r>
          </w:p>
        </w:tc>
      </w:tr>
      <w:tr w:rsidR="007015DE" w14:paraId="43CA78E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832" w14:textId="606D2DF1" w:rsidR="007015DE" w:rsidRDefault="00A86220">
            <w:pPr>
              <w:spacing w:after="0" w:line="259" w:lineRule="auto"/>
              <w:ind w:left="2" w:firstLine="0"/>
            </w:pPr>
            <w:r>
              <w:t>1</w:t>
            </w:r>
            <w:r w:rsidR="006046E5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9971" w14:textId="16CEDD46" w:rsidR="007015DE" w:rsidRDefault="007015DE" w:rsidP="00690E7E">
            <w:pPr>
              <w:spacing w:after="0" w:line="259" w:lineRule="auto"/>
              <w:ind w:left="0" w:firstLine="0"/>
            </w:pPr>
            <w:r>
              <w:t xml:space="preserve">Speeding – Ribchester road </w:t>
            </w:r>
            <w:r w:rsidR="0045201A">
              <w:t>M</w:t>
            </w:r>
            <w:r>
              <w:t>in 4966</w:t>
            </w:r>
            <w:r w:rsidR="00BB5B53">
              <w:t>,4991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7BD" w14:textId="60B6FD07" w:rsidR="007015DE" w:rsidRDefault="0045201A" w:rsidP="00832026">
            <w:pPr>
              <w:spacing w:after="0" w:line="259" w:lineRule="auto"/>
              <w:ind w:left="1" w:firstLine="0"/>
            </w:pPr>
            <w:r>
              <w:t>Cllr Roberts/Foote</w:t>
            </w:r>
          </w:p>
        </w:tc>
      </w:tr>
      <w:tr w:rsidR="00BB5B53" w14:paraId="6BA1D091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93ED" w14:textId="43CE5079" w:rsidR="00BB5B53" w:rsidRDefault="00BB5B53">
            <w:pPr>
              <w:spacing w:after="0" w:line="259" w:lineRule="auto"/>
              <w:ind w:left="2" w:firstLine="0"/>
            </w:pPr>
            <w:r>
              <w:t>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B3A1" w14:textId="5C04B761" w:rsidR="00BB5B53" w:rsidRDefault="00BB5B53" w:rsidP="00690E7E">
            <w:pPr>
              <w:spacing w:after="0" w:line="259" w:lineRule="auto"/>
              <w:ind w:left="0" w:firstLine="0"/>
            </w:pPr>
            <w:r>
              <w:t>Speeding  and care home – Knowsley Road min 4991 – Cllr Roberts to look at suitable lamp posts for SPID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FABB" w14:textId="2BDE497D" w:rsidR="00BB5B53" w:rsidRDefault="00BB5B53" w:rsidP="00832026">
            <w:pPr>
              <w:spacing w:after="0" w:line="259" w:lineRule="auto"/>
              <w:ind w:left="1" w:firstLine="0"/>
            </w:pPr>
            <w:r>
              <w:t>Cllr Roberts</w:t>
            </w:r>
          </w:p>
        </w:tc>
      </w:tr>
      <w:tr w:rsidR="007015DE" w14:paraId="678884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083" w14:textId="283F9043" w:rsidR="007015DE" w:rsidRDefault="006046E5">
            <w:pPr>
              <w:spacing w:after="0" w:line="259" w:lineRule="auto"/>
              <w:ind w:left="2" w:firstLine="0"/>
            </w:pPr>
            <w:r>
              <w:t>1</w:t>
            </w:r>
            <w:r w:rsidR="00BB5B53"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E49" w14:textId="0EC0ED2F" w:rsidR="007015DE" w:rsidRDefault="007015DE" w:rsidP="00690E7E">
            <w:pPr>
              <w:spacing w:after="0" w:line="259" w:lineRule="auto"/>
              <w:ind w:left="0" w:firstLine="0"/>
            </w:pPr>
            <w:r>
              <w:t>Fingerpost Whalley Road -min 4970</w:t>
            </w:r>
            <w:r w:rsidR="00BB5B53">
              <w:t>,4992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8EF2" w14:textId="7FC5FA8D" w:rsidR="007015DE" w:rsidRDefault="007015DE" w:rsidP="00832026">
            <w:pPr>
              <w:spacing w:after="0" w:line="259" w:lineRule="auto"/>
              <w:ind w:left="1" w:firstLine="0"/>
            </w:pPr>
            <w:r>
              <w:t>Cllr Foote</w:t>
            </w:r>
          </w:p>
        </w:tc>
      </w:tr>
      <w:tr w:rsidR="00A86220" w14:paraId="2CF0CDF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A4E" w14:textId="4DCE0D65" w:rsidR="00A86220" w:rsidRDefault="006046E5">
            <w:pPr>
              <w:spacing w:after="0" w:line="259" w:lineRule="auto"/>
              <w:ind w:left="2" w:firstLine="0"/>
            </w:pPr>
            <w:r>
              <w:t>1</w:t>
            </w:r>
            <w:r w:rsidR="00BB5B53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518" w14:textId="732A8142" w:rsidR="00A86220" w:rsidRDefault="00A86220" w:rsidP="00690E7E">
            <w:pPr>
              <w:spacing w:after="0" w:line="259" w:lineRule="auto"/>
              <w:ind w:left="0" w:firstLine="0"/>
            </w:pPr>
            <w:r>
              <w:t>RVBC – offer of Redwood tree</w:t>
            </w:r>
            <w:r w:rsidR="00BB5B53">
              <w:t xml:space="preserve"> min 4994 </w:t>
            </w:r>
            <w:r>
              <w:t xml:space="preserve"> for each parish</w:t>
            </w:r>
            <w:r w:rsidR="006046E5">
              <w:t xml:space="preserve"> further discussion re location</w:t>
            </w:r>
            <w: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CC9" w14:textId="2847A785" w:rsidR="00A86220" w:rsidRDefault="00A86220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1A19CE" w14:paraId="4962085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816" w14:textId="03D022B2" w:rsidR="001A19CE" w:rsidRDefault="006046E5">
            <w:pPr>
              <w:spacing w:after="0" w:line="259" w:lineRule="auto"/>
              <w:ind w:left="2" w:firstLine="0"/>
            </w:pPr>
            <w:r>
              <w:t>1</w:t>
            </w:r>
            <w:r w:rsidR="00BB5B53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5EF8" w14:textId="394AAA9C" w:rsidR="001A19CE" w:rsidRDefault="001A19CE" w:rsidP="00690E7E">
            <w:pPr>
              <w:spacing w:after="0" w:line="259" w:lineRule="auto"/>
              <w:ind w:left="0" w:firstLine="0"/>
            </w:pPr>
            <w:r>
              <w:t xml:space="preserve">Triangle – </w:t>
            </w:r>
            <w:r w:rsidR="00BB5B53">
              <w:t xml:space="preserve">min 4995 </w:t>
            </w:r>
            <w:r>
              <w:t>Clerk has applied for £50 Ribble Valley in bloom grant</w:t>
            </w:r>
            <w:r w:rsidR="006046E5">
              <w:t xml:space="preserve"> – no update</w:t>
            </w:r>
            <w:r>
              <w:t xml:space="preserve">.  </w:t>
            </w:r>
          </w:p>
          <w:p w14:paraId="0531BF5E" w14:textId="77777777" w:rsidR="001A19CE" w:rsidRDefault="001A19CE" w:rsidP="00690E7E">
            <w:pPr>
              <w:spacing w:after="0" w:line="259" w:lineRule="auto"/>
              <w:ind w:left="0" w:firstLine="0"/>
            </w:pPr>
          </w:p>
          <w:p w14:paraId="24149B65" w14:textId="5F0EDF5B" w:rsidR="001A19CE" w:rsidRDefault="001A19CE" w:rsidP="00690E7E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EA5" w14:textId="2948E24F" w:rsidR="001A19CE" w:rsidRDefault="001A19CE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6046E5" w14:paraId="5E07F547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5E2" w14:textId="56E28037" w:rsidR="006046E5" w:rsidRDefault="006046E5">
            <w:pPr>
              <w:spacing w:after="0" w:line="259" w:lineRule="auto"/>
              <w:ind w:left="2" w:firstLine="0"/>
            </w:pPr>
            <w:r>
              <w:t>1</w:t>
            </w:r>
            <w:r w:rsidR="00BB5B53"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E8DD" w14:textId="2AB0B5A1" w:rsidR="006046E5" w:rsidRDefault="006046E5" w:rsidP="00690E7E">
            <w:pPr>
              <w:spacing w:after="0" w:line="259" w:lineRule="auto"/>
              <w:ind w:left="0" w:firstLine="0"/>
            </w:pPr>
            <w:r>
              <w:t>Strimming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75A" w14:textId="6D1A40F6" w:rsidR="006046E5" w:rsidRDefault="006046E5" w:rsidP="00832026">
            <w:pPr>
              <w:spacing w:after="0" w:line="259" w:lineRule="auto"/>
              <w:ind w:left="1" w:firstLine="0"/>
            </w:pPr>
            <w:r>
              <w:t>Cllr Ward</w:t>
            </w:r>
          </w:p>
        </w:tc>
      </w:tr>
      <w:tr w:rsidR="005070A1" w14:paraId="297574C9" w14:textId="77777777" w:rsidTr="00DF72CE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51C" w14:textId="501955E2" w:rsidR="00350C44" w:rsidRDefault="007015D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Items without press or public</w:t>
            </w:r>
          </w:p>
          <w:p w14:paraId="4BD46C94" w14:textId="1832DCA0" w:rsidR="003913EF" w:rsidRPr="003913EF" w:rsidRDefault="00DF72C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DF72CE">
        <w:trPr>
          <w:trHeight w:val="4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0300ABB1" w:rsidR="000336DE" w:rsidRDefault="006046E5">
            <w:pPr>
              <w:spacing w:after="0" w:line="259" w:lineRule="auto"/>
              <w:ind w:left="2" w:firstLine="0"/>
            </w:pPr>
            <w:r>
              <w:t>1</w:t>
            </w:r>
            <w:r w:rsidR="00BB5B53"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5F77" w14:textId="4D991627" w:rsidR="00D62609" w:rsidRDefault="007015DE" w:rsidP="00DF72CE">
            <w:pPr>
              <w:spacing w:after="0" w:line="259" w:lineRule="auto"/>
              <w:ind w:left="0" w:firstLine="0"/>
            </w:pPr>
            <w:r>
              <w:t>Lengthsman</w:t>
            </w:r>
            <w:r w:rsidR="0045201A">
              <w:t xml:space="preserve"> </w:t>
            </w:r>
            <w:r w:rsidR="00A86220">
              <w:t>–</w:t>
            </w:r>
            <w:r w:rsidR="0045201A">
              <w:t xml:space="preserve"> Decision</w:t>
            </w:r>
            <w:r w:rsidR="006046E5">
              <w:t xml:space="preserve"> – Cllr Gaffney liaising with lengthsman – defer to </w:t>
            </w:r>
          </w:p>
          <w:p w14:paraId="30E75244" w14:textId="0E375360" w:rsidR="007015DE" w:rsidRDefault="007015DE" w:rsidP="00DF72CE">
            <w:pPr>
              <w:spacing w:after="0" w:line="259" w:lineRule="auto"/>
              <w:ind w:left="0" w:firstLine="0"/>
            </w:pPr>
            <w:r>
              <w:t>Contract and pay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07FE0AC5" w:rsidR="000336DE" w:rsidRDefault="00A33ED7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3732F829" w:rsidR="00654F96" w:rsidRDefault="006046E5">
            <w:pPr>
              <w:spacing w:after="0" w:line="259" w:lineRule="auto"/>
              <w:ind w:left="2" w:firstLine="0"/>
            </w:pPr>
            <w:r>
              <w:t>1</w:t>
            </w:r>
            <w:r w:rsidR="00BB5B53"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23BB1D3F" w:rsidR="00654F96" w:rsidRDefault="00D52BFE" w:rsidP="00E41E15">
            <w:pPr>
              <w:spacing w:after="0" w:line="259" w:lineRule="auto"/>
              <w:ind w:left="0" w:firstLine="0"/>
            </w:pPr>
            <w:r>
              <w:t>Next 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716AE2">
              <w:t xml:space="preserve"> </w:t>
            </w:r>
            <w:r w:rsidR="00BB5B53">
              <w:t xml:space="preserve">7 August </w:t>
            </w:r>
            <w:r w:rsidR="00646D3B">
              <w:t>2024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E4A3" w14:textId="77777777" w:rsidR="0033531E" w:rsidRDefault="0033531E">
      <w:pPr>
        <w:spacing w:after="0" w:line="240" w:lineRule="auto"/>
      </w:pPr>
      <w:r>
        <w:separator/>
      </w:r>
    </w:p>
  </w:endnote>
  <w:endnote w:type="continuationSeparator" w:id="0">
    <w:p w14:paraId="3DD1F8FB" w14:textId="77777777" w:rsidR="0033531E" w:rsidRDefault="0033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5FB9" w14:textId="77777777" w:rsidR="0033531E" w:rsidRDefault="0033531E">
      <w:pPr>
        <w:spacing w:after="0" w:line="240" w:lineRule="auto"/>
      </w:pPr>
      <w:r>
        <w:separator/>
      </w:r>
    </w:p>
  </w:footnote>
  <w:footnote w:type="continuationSeparator" w:id="0">
    <w:p w14:paraId="2FFD3687" w14:textId="77777777" w:rsidR="0033531E" w:rsidRDefault="0033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F57"/>
    <w:rsid w:val="00037080"/>
    <w:rsid w:val="000421A5"/>
    <w:rsid w:val="00043331"/>
    <w:rsid w:val="00043C1B"/>
    <w:rsid w:val="00045920"/>
    <w:rsid w:val="00047CCF"/>
    <w:rsid w:val="0005250C"/>
    <w:rsid w:val="00054874"/>
    <w:rsid w:val="00055D0C"/>
    <w:rsid w:val="00063462"/>
    <w:rsid w:val="000712A9"/>
    <w:rsid w:val="000729A4"/>
    <w:rsid w:val="00075F6B"/>
    <w:rsid w:val="000815AA"/>
    <w:rsid w:val="00086036"/>
    <w:rsid w:val="0009184E"/>
    <w:rsid w:val="000948E9"/>
    <w:rsid w:val="000A4BC6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95CA4"/>
    <w:rsid w:val="001A19CE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6F7B"/>
    <w:rsid w:val="00234526"/>
    <w:rsid w:val="002352CD"/>
    <w:rsid w:val="00250B13"/>
    <w:rsid w:val="00251C54"/>
    <w:rsid w:val="002557CE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1334"/>
    <w:rsid w:val="002F4F3A"/>
    <w:rsid w:val="00301BCC"/>
    <w:rsid w:val="00305C8E"/>
    <w:rsid w:val="003134B5"/>
    <w:rsid w:val="003177CA"/>
    <w:rsid w:val="00330B54"/>
    <w:rsid w:val="0033531E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6542"/>
    <w:rsid w:val="003C409D"/>
    <w:rsid w:val="003C79B5"/>
    <w:rsid w:val="003D3465"/>
    <w:rsid w:val="003F054A"/>
    <w:rsid w:val="003F5BC6"/>
    <w:rsid w:val="00403BBB"/>
    <w:rsid w:val="00404AE5"/>
    <w:rsid w:val="004072F8"/>
    <w:rsid w:val="00413D35"/>
    <w:rsid w:val="00421DB9"/>
    <w:rsid w:val="00424661"/>
    <w:rsid w:val="00432349"/>
    <w:rsid w:val="004334F2"/>
    <w:rsid w:val="0045201A"/>
    <w:rsid w:val="00453860"/>
    <w:rsid w:val="004555B1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E43AC"/>
    <w:rsid w:val="00503A05"/>
    <w:rsid w:val="0050536A"/>
    <w:rsid w:val="00505F3D"/>
    <w:rsid w:val="005070A1"/>
    <w:rsid w:val="0050772A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3429"/>
    <w:rsid w:val="005F4B3D"/>
    <w:rsid w:val="006046E5"/>
    <w:rsid w:val="00605A85"/>
    <w:rsid w:val="00607963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84037"/>
    <w:rsid w:val="00685B0E"/>
    <w:rsid w:val="006906A3"/>
    <w:rsid w:val="00690E7E"/>
    <w:rsid w:val="0069787E"/>
    <w:rsid w:val="006A4C10"/>
    <w:rsid w:val="006A63AD"/>
    <w:rsid w:val="006B1412"/>
    <w:rsid w:val="006C7DBC"/>
    <w:rsid w:val="006D617D"/>
    <w:rsid w:val="006D7058"/>
    <w:rsid w:val="006E0D6E"/>
    <w:rsid w:val="006E7AD3"/>
    <w:rsid w:val="007015DE"/>
    <w:rsid w:val="00702E35"/>
    <w:rsid w:val="00713C1C"/>
    <w:rsid w:val="00716AE2"/>
    <w:rsid w:val="0071791A"/>
    <w:rsid w:val="00721125"/>
    <w:rsid w:val="00735D60"/>
    <w:rsid w:val="00737E3F"/>
    <w:rsid w:val="007569E4"/>
    <w:rsid w:val="00757395"/>
    <w:rsid w:val="00764097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3D61"/>
    <w:rsid w:val="00804493"/>
    <w:rsid w:val="00806EC2"/>
    <w:rsid w:val="00806F02"/>
    <w:rsid w:val="00822507"/>
    <w:rsid w:val="0082304E"/>
    <w:rsid w:val="00824207"/>
    <w:rsid w:val="00826BFC"/>
    <w:rsid w:val="00832026"/>
    <w:rsid w:val="00840BA4"/>
    <w:rsid w:val="008415C8"/>
    <w:rsid w:val="00853947"/>
    <w:rsid w:val="008673E2"/>
    <w:rsid w:val="00884ED1"/>
    <w:rsid w:val="00891692"/>
    <w:rsid w:val="0089327C"/>
    <w:rsid w:val="008A3359"/>
    <w:rsid w:val="008B5125"/>
    <w:rsid w:val="008B7326"/>
    <w:rsid w:val="008C6E7F"/>
    <w:rsid w:val="008D1BC9"/>
    <w:rsid w:val="008D777D"/>
    <w:rsid w:val="008E09C8"/>
    <w:rsid w:val="008E741F"/>
    <w:rsid w:val="008F203F"/>
    <w:rsid w:val="009012E8"/>
    <w:rsid w:val="009027C3"/>
    <w:rsid w:val="0091275D"/>
    <w:rsid w:val="009208F3"/>
    <w:rsid w:val="00933F94"/>
    <w:rsid w:val="009353AF"/>
    <w:rsid w:val="009379D9"/>
    <w:rsid w:val="0094276B"/>
    <w:rsid w:val="00943DD9"/>
    <w:rsid w:val="00957ACB"/>
    <w:rsid w:val="00980AA2"/>
    <w:rsid w:val="00987DF1"/>
    <w:rsid w:val="009919E4"/>
    <w:rsid w:val="009927C4"/>
    <w:rsid w:val="009A1245"/>
    <w:rsid w:val="009D65E9"/>
    <w:rsid w:val="009E4611"/>
    <w:rsid w:val="009E76A8"/>
    <w:rsid w:val="00A12FB4"/>
    <w:rsid w:val="00A17516"/>
    <w:rsid w:val="00A22CBA"/>
    <w:rsid w:val="00A33ED7"/>
    <w:rsid w:val="00A34957"/>
    <w:rsid w:val="00A47914"/>
    <w:rsid w:val="00A5459A"/>
    <w:rsid w:val="00A54A9B"/>
    <w:rsid w:val="00A82ADE"/>
    <w:rsid w:val="00A86220"/>
    <w:rsid w:val="00A95FAA"/>
    <w:rsid w:val="00AA4D92"/>
    <w:rsid w:val="00AA4EFD"/>
    <w:rsid w:val="00AB3FE2"/>
    <w:rsid w:val="00AC0AB4"/>
    <w:rsid w:val="00AC1CD4"/>
    <w:rsid w:val="00AC34A0"/>
    <w:rsid w:val="00AC3B2F"/>
    <w:rsid w:val="00AC51B6"/>
    <w:rsid w:val="00AC7B4C"/>
    <w:rsid w:val="00AD4A32"/>
    <w:rsid w:val="00AE2B63"/>
    <w:rsid w:val="00AE3FA2"/>
    <w:rsid w:val="00AE6456"/>
    <w:rsid w:val="00B02095"/>
    <w:rsid w:val="00B21DDF"/>
    <w:rsid w:val="00B2259A"/>
    <w:rsid w:val="00B303D2"/>
    <w:rsid w:val="00B311DA"/>
    <w:rsid w:val="00B346FA"/>
    <w:rsid w:val="00B42156"/>
    <w:rsid w:val="00B42513"/>
    <w:rsid w:val="00B52B41"/>
    <w:rsid w:val="00B67966"/>
    <w:rsid w:val="00B854AC"/>
    <w:rsid w:val="00B9725F"/>
    <w:rsid w:val="00BA1EB6"/>
    <w:rsid w:val="00BB275D"/>
    <w:rsid w:val="00BB5B53"/>
    <w:rsid w:val="00BD7408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23B6B"/>
    <w:rsid w:val="00C40F7C"/>
    <w:rsid w:val="00C65166"/>
    <w:rsid w:val="00C70F81"/>
    <w:rsid w:val="00C736D1"/>
    <w:rsid w:val="00C80EF5"/>
    <w:rsid w:val="00C9378F"/>
    <w:rsid w:val="00C93B91"/>
    <w:rsid w:val="00CA3DA9"/>
    <w:rsid w:val="00CB58F6"/>
    <w:rsid w:val="00CD32B0"/>
    <w:rsid w:val="00CD5077"/>
    <w:rsid w:val="00CE3D74"/>
    <w:rsid w:val="00CF404C"/>
    <w:rsid w:val="00CF7709"/>
    <w:rsid w:val="00CF774D"/>
    <w:rsid w:val="00CF7ACD"/>
    <w:rsid w:val="00D01E40"/>
    <w:rsid w:val="00D04C30"/>
    <w:rsid w:val="00D055A2"/>
    <w:rsid w:val="00D11D18"/>
    <w:rsid w:val="00D256CE"/>
    <w:rsid w:val="00D26664"/>
    <w:rsid w:val="00D32B83"/>
    <w:rsid w:val="00D347E6"/>
    <w:rsid w:val="00D34963"/>
    <w:rsid w:val="00D4321B"/>
    <w:rsid w:val="00D434DF"/>
    <w:rsid w:val="00D470B6"/>
    <w:rsid w:val="00D52BFE"/>
    <w:rsid w:val="00D52C0F"/>
    <w:rsid w:val="00D62609"/>
    <w:rsid w:val="00D67EF0"/>
    <w:rsid w:val="00D8042B"/>
    <w:rsid w:val="00D8398D"/>
    <w:rsid w:val="00D973FA"/>
    <w:rsid w:val="00DB3C0D"/>
    <w:rsid w:val="00DD2588"/>
    <w:rsid w:val="00DD7695"/>
    <w:rsid w:val="00DE26C4"/>
    <w:rsid w:val="00DE26F9"/>
    <w:rsid w:val="00DE498E"/>
    <w:rsid w:val="00DF60DF"/>
    <w:rsid w:val="00DF72CE"/>
    <w:rsid w:val="00E04682"/>
    <w:rsid w:val="00E41182"/>
    <w:rsid w:val="00E41E15"/>
    <w:rsid w:val="00E428E7"/>
    <w:rsid w:val="00E45FB6"/>
    <w:rsid w:val="00E64310"/>
    <w:rsid w:val="00E74EE3"/>
    <w:rsid w:val="00E843BE"/>
    <w:rsid w:val="00E844E8"/>
    <w:rsid w:val="00EB70E8"/>
    <w:rsid w:val="00EC0D70"/>
    <w:rsid w:val="00EC6056"/>
    <w:rsid w:val="00ED7BC4"/>
    <w:rsid w:val="00EE6820"/>
    <w:rsid w:val="00EF26F8"/>
    <w:rsid w:val="00EF5433"/>
    <w:rsid w:val="00F0526B"/>
    <w:rsid w:val="00F158FC"/>
    <w:rsid w:val="00F37AB1"/>
    <w:rsid w:val="00F512C9"/>
    <w:rsid w:val="00F5408E"/>
    <w:rsid w:val="00F56777"/>
    <w:rsid w:val="00F60DA4"/>
    <w:rsid w:val="00F656F1"/>
    <w:rsid w:val="00F82577"/>
    <w:rsid w:val="00F91154"/>
    <w:rsid w:val="00F94378"/>
    <w:rsid w:val="00FB1765"/>
    <w:rsid w:val="00FB3F51"/>
    <w:rsid w:val="00FC40C3"/>
    <w:rsid w:val="00FC63D1"/>
    <w:rsid w:val="00FD173E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3</cp:revision>
  <dcterms:created xsi:type="dcterms:W3CDTF">2024-06-14T05:06:00Z</dcterms:created>
  <dcterms:modified xsi:type="dcterms:W3CDTF">2024-06-14T05:08:00Z</dcterms:modified>
</cp:coreProperties>
</file>